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claire-Accent1"/>
        <w:tblW w:w="0" w:type="auto"/>
        <w:tblLook w:val="04A0"/>
      </w:tblPr>
      <w:tblGrid>
        <w:gridCol w:w="3070"/>
        <w:gridCol w:w="3071"/>
        <w:gridCol w:w="3071"/>
      </w:tblGrid>
      <w:tr w:rsidR="00360ABC" w:rsidTr="00360ABC">
        <w:trPr>
          <w:cnfStyle w:val="100000000000"/>
        </w:trPr>
        <w:tc>
          <w:tcPr>
            <w:cnfStyle w:val="001000000000"/>
            <w:tcW w:w="3070" w:type="dxa"/>
          </w:tcPr>
          <w:p w:rsidR="00360ABC" w:rsidRDefault="00360ABC" w:rsidP="00360ABC">
            <w:pPr>
              <w:jc w:val="center"/>
            </w:pPr>
            <w:r>
              <w:t>Prestations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100000000000"/>
            </w:pPr>
            <w:r>
              <w:t>Fourchette moyenne relevée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100000000000"/>
            </w:pPr>
            <w:r>
              <w:t>Nos tarifs</w:t>
            </w:r>
          </w:p>
        </w:tc>
      </w:tr>
      <w:tr w:rsidR="00360ABC" w:rsidTr="00360ABC">
        <w:trPr>
          <w:cnfStyle w:val="000000100000"/>
        </w:trPr>
        <w:tc>
          <w:tcPr>
            <w:cnfStyle w:val="001000000000"/>
            <w:tcW w:w="3070" w:type="dxa"/>
          </w:tcPr>
          <w:p w:rsidR="00360ABC" w:rsidRDefault="00360ABC" w:rsidP="00360ABC">
            <w:pPr>
              <w:jc w:val="center"/>
            </w:pPr>
            <w:r>
              <w:t>Ouverture d’une porte claquée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100000"/>
            </w:pPr>
            <w:r>
              <w:t>Entre 70 et 140 €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100000"/>
            </w:pPr>
            <w:r>
              <w:t>70 €</w:t>
            </w:r>
          </w:p>
        </w:tc>
      </w:tr>
      <w:tr w:rsidR="00360ABC" w:rsidTr="00360ABC">
        <w:tc>
          <w:tcPr>
            <w:cnfStyle w:val="001000000000"/>
            <w:tcW w:w="3070" w:type="dxa"/>
          </w:tcPr>
          <w:p w:rsidR="00360ABC" w:rsidRDefault="00360ABC" w:rsidP="00360ABC">
            <w:pPr>
              <w:jc w:val="center"/>
            </w:pPr>
            <w:r>
              <w:t>Ouverture d’une porte fermée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000000"/>
            </w:pPr>
            <w:r>
              <w:t>Entre 80 et 150 €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000000"/>
            </w:pPr>
            <w:r>
              <w:t>70 €</w:t>
            </w:r>
          </w:p>
        </w:tc>
      </w:tr>
      <w:tr w:rsidR="00360ABC" w:rsidTr="00360ABC">
        <w:trPr>
          <w:cnfStyle w:val="000000100000"/>
        </w:trPr>
        <w:tc>
          <w:tcPr>
            <w:cnfStyle w:val="001000000000"/>
            <w:tcW w:w="3070" w:type="dxa"/>
          </w:tcPr>
          <w:p w:rsidR="00360ABC" w:rsidRDefault="00360ABC" w:rsidP="00360ABC">
            <w:pPr>
              <w:jc w:val="center"/>
            </w:pPr>
            <w:r>
              <w:t>Ouverture d’une porte blindée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100000"/>
            </w:pPr>
            <w:r>
              <w:t>Entre 80 et 150 €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100000"/>
            </w:pPr>
            <w:r>
              <w:t>70€</w:t>
            </w:r>
          </w:p>
        </w:tc>
      </w:tr>
      <w:tr w:rsidR="00360ABC" w:rsidTr="00360ABC">
        <w:tc>
          <w:tcPr>
            <w:cnfStyle w:val="001000000000"/>
            <w:tcW w:w="3070" w:type="dxa"/>
          </w:tcPr>
          <w:p w:rsidR="00360ABC" w:rsidRDefault="00360ABC" w:rsidP="00360ABC">
            <w:pPr>
              <w:jc w:val="center"/>
            </w:pPr>
            <w:r>
              <w:t>Changement de cylindre (main d’œuvre)</w:t>
            </w:r>
          </w:p>
        </w:tc>
        <w:tc>
          <w:tcPr>
            <w:tcW w:w="3071" w:type="dxa"/>
            <w:vAlign w:val="center"/>
          </w:tcPr>
          <w:p w:rsidR="00360ABC" w:rsidRDefault="00360ABC" w:rsidP="00360ABC">
            <w:pPr>
              <w:jc w:val="center"/>
              <w:cnfStyle w:val="000000000000"/>
            </w:pPr>
            <w:r>
              <w:t>Entre 30 et 90 €</w:t>
            </w:r>
          </w:p>
        </w:tc>
        <w:tc>
          <w:tcPr>
            <w:tcW w:w="3071" w:type="dxa"/>
            <w:vAlign w:val="center"/>
          </w:tcPr>
          <w:p w:rsidR="00360ABC" w:rsidRDefault="00360ABC" w:rsidP="00360ABC">
            <w:pPr>
              <w:jc w:val="center"/>
              <w:cnfStyle w:val="000000000000"/>
            </w:pPr>
            <w:r>
              <w:t>30 €</w:t>
            </w:r>
          </w:p>
        </w:tc>
      </w:tr>
      <w:tr w:rsidR="00360ABC" w:rsidTr="00360ABC">
        <w:trPr>
          <w:cnfStyle w:val="000000100000"/>
        </w:trPr>
        <w:tc>
          <w:tcPr>
            <w:cnfStyle w:val="001000000000"/>
            <w:tcW w:w="3070" w:type="dxa"/>
          </w:tcPr>
          <w:p w:rsidR="00360ABC" w:rsidRDefault="00360ABC" w:rsidP="00360ABC">
            <w:pPr>
              <w:jc w:val="center"/>
            </w:pPr>
            <w:r>
              <w:t>Changement de serrure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100000"/>
            </w:pPr>
            <w:r>
              <w:t>Entre 50 et 100 €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100000"/>
            </w:pPr>
            <w:r>
              <w:t>75 €/heure</w:t>
            </w:r>
          </w:p>
        </w:tc>
      </w:tr>
      <w:tr w:rsidR="00360ABC" w:rsidTr="00360ABC">
        <w:tc>
          <w:tcPr>
            <w:cnfStyle w:val="001000000000"/>
            <w:tcW w:w="3070" w:type="dxa"/>
          </w:tcPr>
          <w:p w:rsidR="00360ABC" w:rsidRDefault="00360ABC" w:rsidP="00360ABC">
            <w:pPr>
              <w:jc w:val="center"/>
            </w:pPr>
            <w:r>
              <w:t>Réparation après effraction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000000"/>
            </w:pPr>
            <w:r>
              <w:t>Entre 50 et 100 €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000000"/>
            </w:pPr>
            <w:r>
              <w:t>75 €/heure</w:t>
            </w:r>
          </w:p>
        </w:tc>
      </w:tr>
      <w:tr w:rsidR="00360ABC" w:rsidTr="00360ABC">
        <w:trPr>
          <w:cnfStyle w:val="000000100000"/>
        </w:trPr>
        <w:tc>
          <w:tcPr>
            <w:cnfStyle w:val="001000000000"/>
            <w:tcW w:w="3070" w:type="dxa"/>
          </w:tcPr>
          <w:p w:rsidR="00360ABC" w:rsidRDefault="00360ABC" w:rsidP="00360ABC">
            <w:pPr>
              <w:jc w:val="center"/>
            </w:pPr>
            <w:r>
              <w:t>Déplacement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100000"/>
            </w:pPr>
            <w:r>
              <w:t>Entre 30 et 70 €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100000"/>
            </w:pPr>
            <w:r>
              <w:t>50 €</w:t>
            </w:r>
          </w:p>
        </w:tc>
      </w:tr>
      <w:tr w:rsidR="00360ABC" w:rsidTr="00360ABC">
        <w:tc>
          <w:tcPr>
            <w:cnfStyle w:val="001000000000"/>
            <w:tcW w:w="3070" w:type="dxa"/>
          </w:tcPr>
          <w:p w:rsidR="00360ABC" w:rsidRDefault="00360ABC" w:rsidP="00360ABC">
            <w:pPr>
              <w:jc w:val="center"/>
            </w:pPr>
            <w:r>
              <w:t>Devis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000000"/>
            </w:pPr>
            <w:r>
              <w:t>Entre 0 et 50 €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000000"/>
            </w:pPr>
            <w:r>
              <w:t>0 €</w:t>
            </w:r>
          </w:p>
        </w:tc>
      </w:tr>
      <w:tr w:rsidR="00360ABC" w:rsidTr="00360ABC">
        <w:trPr>
          <w:cnfStyle w:val="000000100000"/>
        </w:trPr>
        <w:tc>
          <w:tcPr>
            <w:cnfStyle w:val="001000000000"/>
            <w:tcW w:w="3070" w:type="dxa"/>
          </w:tcPr>
          <w:p w:rsidR="00360ABC" w:rsidRDefault="00360ABC" w:rsidP="00360ABC">
            <w:pPr>
              <w:jc w:val="center"/>
            </w:pPr>
            <w:r>
              <w:t>Installation équipements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100000"/>
            </w:pPr>
            <w:r>
              <w:t>Entre 50 et 150 €</w:t>
            </w:r>
          </w:p>
        </w:tc>
        <w:tc>
          <w:tcPr>
            <w:tcW w:w="3071" w:type="dxa"/>
          </w:tcPr>
          <w:p w:rsidR="00360ABC" w:rsidRDefault="00360ABC" w:rsidP="00360ABC">
            <w:pPr>
              <w:jc w:val="center"/>
              <w:cnfStyle w:val="000000100000"/>
            </w:pPr>
            <w:r>
              <w:t>75 €</w:t>
            </w:r>
          </w:p>
        </w:tc>
      </w:tr>
    </w:tbl>
    <w:p w:rsidR="006D7C5E" w:rsidRDefault="00360ABC"/>
    <w:sectPr w:rsidR="006D7C5E" w:rsidSect="0054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ABC"/>
    <w:rsid w:val="00360ABC"/>
    <w:rsid w:val="003B2BF5"/>
    <w:rsid w:val="0053743B"/>
    <w:rsid w:val="0054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360A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Garro</dc:creator>
  <cp:lastModifiedBy>Garro</cp:lastModifiedBy>
  <cp:revision>1</cp:revision>
  <dcterms:created xsi:type="dcterms:W3CDTF">2017-03-22T18:59:00Z</dcterms:created>
  <dcterms:modified xsi:type="dcterms:W3CDTF">2017-03-22T19:07:00Z</dcterms:modified>
</cp:coreProperties>
</file>